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203/2023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TIÃO CORREA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Institui o dia da “Festa Religiosa e Social do Senhor Bom Jesus” no Calendário Oficial do Município de Sumaré.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22 de agosto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