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17495E9E" w14:textId="517C348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2C2A12">
        <w:rPr>
          <w:rFonts w:ascii="Times New Roman" w:hAnsi="Times New Roman" w:cs="Times New Roman"/>
          <w:sz w:val="28"/>
          <w:szCs w:val="28"/>
        </w:rPr>
        <w:t>roçagem no DERLA localizado na Rua Raimunda Maria Cipriano – Pq. Bandeirantes.</w:t>
      </w:r>
      <w:bookmarkStart w:id="1" w:name="_GoBack"/>
      <w:bookmarkEnd w:id="1"/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065F"/>
    <w:rsid w:val="00954D6A"/>
    <w:rsid w:val="00973A30"/>
    <w:rsid w:val="00974B49"/>
    <w:rsid w:val="0097785D"/>
    <w:rsid w:val="009A1964"/>
    <w:rsid w:val="009A6EE9"/>
    <w:rsid w:val="009B61D3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5BCD-5556-4AFB-A820-115E92C0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2023-08-16T18:18:00Z</cp:lastPrinted>
  <dcterms:created xsi:type="dcterms:W3CDTF">2023-08-16T18:20:00Z</dcterms:created>
  <dcterms:modified xsi:type="dcterms:W3CDTF">2023-08-16T18:21:00Z</dcterms:modified>
</cp:coreProperties>
</file>