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170/2023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Institui, no âmbito do Município de Sumaré, o Mês Maio Furta-cor, dedicado às Ações de Conscientização, Incentivo ao Cuidado e Promoção da Saúde Mental Materna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