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âmbito do Município de Sumaré, o Mês Maio Furta-cor, dedicado às Ações de Conscientização, Incentivo ao Cuidado e Promoção da Saúde Mental Materna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