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Institui, no âmbito do Município de Sumaré, o Mês Maio Furta-cor, dedicado às Ações de Conscientização, Incentivo ao Cuidado e Promoção da Saúde Mental Materna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