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170/2023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RODRIGO D. GOMES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Institui, no âmbito do Município de Sumaré, o Mês Maio Furta-cor, dedicado às Ações de Conscientização, Incentivo ao Cuidado e Promoção da Saúde Mental Materna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