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87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a ementa e os artigos 1ª e 3º da Lei Ordinária Municipal nº 6.942 de 30 de setembro de 2022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