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e especial no orçamento vigente no valor de R$ 13.858.484,16 (treze milhões, oitocentos e cinquenta e oito mil, quatrocentos e oitenta e quatro reais e dezesseis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