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E61706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44847">
        <w:rPr>
          <w:rFonts w:ascii="Arial" w:hAnsi="Arial" w:cs="Arial"/>
          <w:sz w:val="24"/>
          <w:szCs w:val="24"/>
        </w:rPr>
        <w:t>Graciliano Ramos</w:t>
      </w:r>
      <w:r w:rsidR="00C92160">
        <w:rPr>
          <w:rFonts w:ascii="Arial" w:hAnsi="Arial" w:cs="Arial"/>
          <w:sz w:val="24"/>
          <w:szCs w:val="24"/>
        </w:rPr>
        <w:t>, bairro Casarão.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973F4" w:rsidP="00B973F4" w14:paraId="16DC7D7C" w14:textId="4671A2A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F5E30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CF5E30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B973F4" w:rsidP="00B973F4" w14:paraId="455B9DC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9942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85D52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1075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8DB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EC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07F0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0BB3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973F4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5E30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2023-08-14T19:08:00Z</dcterms:created>
  <dcterms:modified xsi:type="dcterms:W3CDTF">2023-08-14T19:08:00Z</dcterms:modified>
</cp:coreProperties>
</file>