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“Altera a Resolução nº 305, de 05 de junho de 2019 que dispõe sobre a reestruturação do Parlamento Jovem no âmbito da Câmara Municipal de Sumaré”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