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3D8E4D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A7307C">
        <w:rPr>
          <w:rFonts w:ascii="Arial" w:hAnsi="Arial" w:cs="Arial"/>
          <w:sz w:val="24"/>
          <w:szCs w:val="24"/>
        </w:rPr>
        <w:t>troca de lâmpada</w:t>
      </w:r>
      <w:r w:rsidR="00BF2D18">
        <w:rPr>
          <w:rFonts w:ascii="Arial" w:hAnsi="Arial" w:cs="Arial"/>
          <w:sz w:val="24"/>
          <w:szCs w:val="24"/>
        </w:rPr>
        <w:t xml:space="preserve"> na Rua Francisca </w:t>
      </w:r>
      <w:r w:rsidR="00BF2D18">
        <w:rPr>
          <w:rFonts w:ascii="Arial" w:hAnsi="Arial" w:cs="Arial"/>
          <w:sz w:val="24"/>
          <w:szCs w:val="24"/>
        </w:rPr>
        <w:t>Haro</w:t>
      </w:r>
      <w:r w:rsidR="00BF2D18">
        <w:rPr>
          <w:rFonts w:ascii="Arial" w:hAnsi="Arial" w:cs="Arial"/>
          <w:sz w:val="24"/>
          <w:szCs w:val="24"/>
        </w:rPr>
        <w:t xml:space="preserve"> Galindo de Elias, altura do número 84, Jardim Santa Elisa.</w:t>
      </w:r>
    </w:p>
    <w:p w:rsidR="00182146" w:rsidP="00B93900" w14:paraId="4F85BA01" w14:textId="0EDD1186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3533AB">
        <w:rPr>
          <w:rFonts w:ascii="Arial" w:hAnsi="Arial" w:cs="Arial"/>
          <w:sz w:val="24"/>
          <w:szCs w:val="24"/>
        </w:rPr>
        <w:t>aos prejuízos sociais causados pela ausência de iluminação pública no local.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1316C8B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02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4767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3AB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12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F9E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7C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33A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2D18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69C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2021-03-02T13:46:00Z</dcterms:created>
  <dcterms:modified xsi:type="dcterms:W3CDTF">2021-03-02T13:46:00Z</dcterms:modified>
</cp:coreProperties>
</file>