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1F007D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A7307C">
        <w:rPr>
          <w:rFonts w:ascii="Arial" w:hAnsi="Arial" w:cs="Arial"/>
          <w:sz w:val="24"/>
          <w:szCs w:val="24"/>
        </w:rPr>
        <w:t>troca de lâmpadas em frente aos números 81</w:t>
      </w:r>
      <w:r w:rsidR="003533AB">
        <w:rPr>
          <w:rFonts w:ascii="Arial" w:hAnsi="Arial" w:cs="Arial"/>
          <w:sz w:val="24"/>
          <w:szCs w:val="24"/>
        </w:rPr>
        <w:t>4, 784 e 720 da Avenida Brasil, Jardim Seminário.</w:t>
      </w:r>
    </w:p>
    <w:p w:rsidR="00182146" w:rsidP="00B93900" w14:paraId="4F85BA01" w14:textId="0EDD1186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3533AB">
        <w:rPr>
          <w:rFonts w:ascii="Arial" w:hAnsi="Arial" w:cs="Arial"/>
          <w:sz w:val="24"/>
          <w:szCs w:val="24"/>
        </w:rPr>
        <w:t>aos prejuízos sociais causados pela ausência de iluminação pública no local.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61316C8B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02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5494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3AB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20E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12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F9E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07C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33A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2021-03-02T13:45:00Z</dcterms:created>
  <dcterms:modified xsi:type="dcterms:W3CDTF">2021-03-02T13:45:00Z</dcterms:modified>
</cp:coreProperties>
</file>