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Sistema de Instrução Permanente de prevenção à Febre Maculosa no município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