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a criar procedimento junto à Guarda Civil Municipal para a apreensão e destruição de linhas cortantes, cerol, linhas chilenas ou qualquer elemento cortante utilizado para soltar pipas, papagaios e similares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