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criar procedimento junto à Guarda Civil Municipal para a apreensão e destruição de linhas cortantes, cerol, linhas chilenas ou qualquer elemento cortante utilizado para soltar pipas, papagaios e similare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