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7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ltera Lei Municipal nº 2.244/1990 (Código Tributário do Município de Sumaré) mediante a adoção das disposições contidas na Lei Complementar Federal nº 183 de 22 de setembro de 2021, relativas ao Imposto Sobre Serviço de Qualquer Natureza - ISSQN,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