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165/2023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TIÃO CORREA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Dispõe sobre a Obrigatoriedade da Disponibilização de Cardápio Impresso nos estabelecimentos que comercializem alimentos e bebidas.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 de agosto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496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496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