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65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IÃO CORRE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Obrigatoriedade da Disponibilização de Cardápio Impresso nos estabelecimentos que comercializem alimentos e bebid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