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165/2023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TIÃO CORREA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 Obrigatoriedade da Disponibilização de Cardápio Impresso nos estabelecimentos que comercializem alimentos e bebidas.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 de agosto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