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da Disponibilização de Cardápio Impresso nos estabelecimentos que comercializem alimentos e bebidas.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