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6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TIÃO CORRE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Obrigatoriedade da Disponibilização de Cardápio Impresso nos estabelecimentos que comercializem alimentos e bebid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