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ADITIVA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n° 85/2023: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heading=h.j829se28cu09" w:colFirst="0" w:colLast="0"/>
      <w:bookmarkEnd w:id="0"/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emenda tem por objetivo a adição de parágrafos ao artigo 3°. Dessa forma, o referido artigo, com a presente emenda, passa a ter a seguinte redação: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3º - </w:t>
      </w:r>
      <w:r w:rsidRPr="00000000">
        <w:rPr>
          <w:rFonts w:ascii="Arial" w:eastAsia="Arial" w:hAnsi="Arial" w:cs="Arial"/>
          <w:sz w:val="24"/>
          <w:szCs w:val="24"/>
          <w:rtl w:val="0"/>
        </w:rPr>
        <w:t>As imagens captadas poderão ser monitoradas em tempo real,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2" w:name="_heading=h.c3u8da2ry2xi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preferencialmente, por servidores designados pelas Secretarias Municipais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3" w:name="_heading=h.xfv19r8srb7c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responsáveis pelo monitoramento.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4" w:name="_heading=h.nst2zydv08y8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>§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imagens também poderão ser compartilhadas com instituições sem fins lucrativos, devidamente constituídas, que estejam instaladas no Município de Sumaré, e que tenham como objeto a proteção e bem estar de animais.</w:t>
      </w:r>
    </w:p>
    <w:p w:rsidR="00000000" w:rsidRPr="00000000" w:rsidP="00000000" w14:paraId="0000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§ 2º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compartilhamento de imagens com as instituições referidas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§ 1º</w:t>
      </w:r>
      <w:r w:rsidRPr="00000000">
        <w:rPr>
          <w:rFonts w:ascii="Arial" w:eastAsia="Arial" w:hAnsi="Arial" w:cs="Arial"/>
          <w:sz w:val="24"/>
          <w:szCs w:val="24"/>
          <w:rtl w:val="0"/>
        </w:rPr>
        <w:t>, somente se dará mediante prévia autorização e credenciamento pelo Poder Executivo Municipal por meio de de termos de cooperação ou convênios, nos quais serão estabelecidos os procedimentos, diretrizes e responsabilidades das partes envolvidas, a serem definidos pelo Poder Executivo Municipal.</w:t>
      </w:r>
    </w:p>
    <w:p w:rsidR="00000000" w:rsidRPr="00000000" w:rsidP="00000000" w14:paraId="0000000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01 de agosto de 2023</w:t>
      </w:r>
    </w:p>
    <w:p w:rsidR="00000000" w:rsidRPr="00000000" w:rsidP="00000000" w14:paraId="00000013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4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361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p w:rsidR="00000000" w:rsidRPr="00000000" w:rsidP="00000000" w14:paraId="00000015"/>
    <w:p w:rsidR="00000000" w:rsidRPr="00000000" w:rsidP="00000000" w14:paraId="00000016">
      <w:pPr>
        <w:tabs>
          <w:tab w:val="left" w:pos="5475"/>
        </w:tabs>
      </w:pPr>
      <w:r w:rsidRPr="00000000">
        <w:rPr>
          <w:rtl w:val="0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101600</wp:posOffset>
              </wp:positionV>
              <wp:extent cx="6360794" cy="71119"/>
              <wp:effectExtent l="0" t="0" r="0" b="0"/>
              <wp:wrapNone/>
              <wp:docPr id="152796194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101600</wp:posOffset>
              </wp:positionV>
              <wp:extent cx="6360794" cy="71119"/>
              <wp:effectExtent l="0" t="0" r="0" b="0"/>
              <wp:wrapNone/>
              <wp:docPr id="7263258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95147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0794" cy="711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15279619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799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2511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0815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  <w:qFormat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00">
    <w:name w:val="Heading 1_0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"/>
    <w:next w:val="Normal1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XM6bZyoI3gP24w1Q87N55O8AQ==">CgMxLjAyDmguajgyOXNlMjhjdTA5MghoLmdqZGd4czIOaC5jM3U4ZGEycnkyeGkyDmgueGZ2MTlyOHNyYjdjMg5oLm5zdDJ6eWR2MDh5ODIOaC5uc3QyenlkdjA4eTgyCWguM3pueXNoNzgAciExa3NWaWtXcll1Z2NPSmcyU1ZCdGYtZ2dXT2pYZFZETm0=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