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06FAB" w:rsidP="00A618D8" w14:paraId="65F74239" w14:textId="25B25C4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85A11" w:rsidR="00D85A11">
        <w:rPr>
          <w:rFonts w:ascii="Bookman Old Style" w:hAnsi="Bookman Old Style" w:cs="Arial"/>
          <w:bCs/>
          <w:sz w:val="24"/>
          <w:szCs w:val="24"/>
        </w:rPr>
        <w:t>Rua Nações Unidas, altura do nº 170, Vila Menuzzo.</w:t>
      </w:r>
      <w:bookmarkStart w:id="0" w:name="_GoBack"/>
      <w:bookmarkEnd w:id="0"/>
    </w:p>
    <w:p w:rsidR="00ED0C7C" w:rsidRPr="00BF10C6" w:rsidP="00A618D8" w14:paraId="29D56F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347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87</cp:revision>
  <cp:lastPrinted>2021-09-17T17:38:00Z</cp:lastPrinted>
  <dcterms:created xsi:type="dcterms:W3CDTF">2021-06-14T19:34:00Z</dcterms:created>
  <dcterms:modified xsi:type="dcterms:W3CDTF">2023-07-31T18:45:00Z</dcterms:modified>
</cp:coreProperties>
</file>