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128/2023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Isenta as unidades residenciais que possuam moradores que sejam portadores de Transtorno do Espectro Autista, da tarifa de água e esgoto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