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Redutor de Velocidade (Lombada)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Izidoro Cestari, altura do n° 100, Jardim Luiz Cia, Sumaré - SP.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14 de julho de 2023.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26755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708003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9424830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9275326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3657939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832360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583096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