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junh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4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4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efine regras para confecção e comercialização de carimbos profissionais personalizados e dá outras providências."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