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o Poder Executivo a implantar vias de mão única na frente das escolas da rede de ensino municipal, estadual e particular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junho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