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90/2023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nº 90/2023 - Obriga os proprietários de imóveis em situação de abandono a manterem os imóveis em boas condições para evitar a prática de atividades criminosas em tais imóveis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