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04840C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674531">
        <w:rPr>
          <w:rFonts w:ascii="Arial" w:hAnsi="Arial" w:cs="Arial"/>
          <w:sz w:val="24"/>
          <w:szCs w:val="24"/>
        </w:rPr>
        <w:t>Felício Roggeri</w:t>
      </w:r>
      <w:r w:rsidR="00CC11B2">
        <w:rPr>
          <w:rFonts w:ascii="Arial" w:hAnsi="Arial" w:cs="Arial"/>
          <w:sz w:val="24"/>
          <w:szCs w:val="24"/>
        </w:rPr>
        <w:t>, localizada no bairro Jardim Santa Julia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0CA" w14:paraId="0E24F4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FF70CA" w:rsidP="00FF70CA" w14:paraId="10CAEEA8" w14:textId="6C095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0CA" w14:paraId="62590E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0CA" w14:paraId="1E989B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0CA" w:rsidP="00FF70CA" w14:paraId="1A4C5194" w14:textId="43CCAD6A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56153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0CA" w14:paraId="2B2DC1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460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0F6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  <w:rsid w:val="00FF7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2023-06-04T23:06:00Z</dcterms:created>
  <dcterms:modified xsi:type="dcterms:W3CDTF">2023-06-05T00:11:00Z</dcterms:modified>
</cp:coreProperties>
</file>