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98DAB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224CE" w:rsidR="007224CE">
        <w:rPr>
          <w:rFonts w:ascii="Tahoma" w:hAnsi="Tahoma" w:cs="Tahoma"/>
          <w:b/>
          <w:bCs/>
          <w:sz w:val="24"/>
          <w:szCs w:val="24"/>
        </w:rPr>
        <w:t>Rua Guaraci</w:t>
      </w:r>
      <w:r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E03AA">
        <w:rPr>
          <w:rFonts w:ascii="Tahoma" w:hAnsi="Tahoma" w:cs="Tahoma"/>
          <w:sz w:val="24"/>
          <w:szCs w:val="24"/>
        </w:rPr>
        <w:t xml:space="preserve">em frente ao número </w:t>
      </w:r>
      <w:r w:rsidR="00D94B8E">
        <w:rPr>
          <w:rFonts w:ascii="Tahoma" w:hAnsi="Tahoma" w:cs="Tahoma"/>
          <w:sz w:val="24"/>
          <w:szCs w:val="24"/>
        </w:rPr>
        <w:t>537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>Picerno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715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24CE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2023-06-06T12:39:00Z</dcterms:created>
  <dcterms:modified xsi:type="dcterms:W3CDTF">2023-06-06T12:39:00Z</dcterms:modified>
</cp:coreProperties>
</file>