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AD16A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0608B0">
        <w:rPr>
          <w:rFonts w:ascii="Arial" w:hAnsi="Arial" w:cs="Arial"/>
          <w:sz w:val="24"/>
          <w:szCs w:val="24"/>
        </w:rPr>
        <w:t>o recapeamento da</w:t>
      </w:r>
      <w:r w:rsidR="004C546C">
        <w:rPr>
          <w:rFonts w:ascii="Arial" w:hAnsi="Arial" w:cs="Arial"/>
          <w:sz w:val="24"/>
          <w:szCs w:val="24"/>
        </w:rPr>
        <w:t xml:space="preserve"> Rua </w:t>
      </w:r>
      <w:r w:rsidR="0091481E">
        <w:rPr>
          <w:rFonts w:ascii="Arial" w:hAnsi="Arial" w:cs="Arial"/>
          <w:sz w:val="24"/>
          <w:szCs w:val="24"/>
        </w:rPr>
        <w:t>1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7421" w:rsidP="00B07421" w14:paraId="594DEAA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008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C28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08B0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65B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C5ACC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1AB7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1CCA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02B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0DE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81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07421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B23CB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053C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B7CC6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1DC2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377E3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B1E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2023-06-02T13:53:00Z</dcterms:created>
  <dcterms:modified xsi:type="dcterms:W3CDTF">2023-06-02T13:53:00Z</dcterms:modified>
</cp:coreProperties>
</file>