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a Caixa Econômica Federa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