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cálculo dos proventos de aposentadorias dos servidores que foram submetidos às cargas horárias variáveis, sobre as quais incide a contribuição previdenciária ao Regime Próprio de Previdência Social municipal - RPPS.-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