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4A4AF0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8E354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26401" w:rsidR="00326401">
        <w:rPr>
          <w:rFonts w:ascii="Tahoma" w:hAnsi="Tahoma" w:cs="Tahoma"/>
          <w:b/>
          <w:sz w:val="24"/>
          <w:szCs w:val="24"/>
        </w:rPr>
        <w:t>Rua Abraão Antônio</w:t>
      </w:r>
      <w:r w:rsidR="00326401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F0A9F">
        <w:rPr>
          <w:rFonts w:ascii="Tahoma" w:hAnsi="Tahoma" w:cs="Tahoma"/>
          <w:bCs/>
          <w:sz w:val="24"/>
          <w:szCs w:val="24"/>
        </w:rPr>
        <w:t>125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26401" w:rsidR="00326401">
        <w:rPr>
          <w:rFonts w:ascii="Tahoma" w:hAnsi="Tahoma" w:cs="Tahoma"/>
          <w:b/>
          <w:sz w:val="24"/>
          <w:szCs w:val="24"/>
        </w:rPr>
        <w:t>Parque Franceschini</w:t>
      </w:r>
      <w:r w:rsidR="0032640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C6685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160D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620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26401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3545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2023-05-30T12:40:00Z</dcterms:created>
  <dcterms:modified xsi:type="dcterms:W3CDTF">2023-05-30T12:43:00Z</dcterms:modified>
</cp:coreProperties>
</file>