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"DISPÕE SOBRE PROGRAMA COLORINDO A ESCOLA NA REDE PÚBLICA MUNICIPAL DE ENSINO, E DÁ OUTRAS PROVIDÊNCIAS".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