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PROGRAMA COLORINDO A ESCOLA NA REDE PÚBLICA MUNICIPAL DE ENSINO, E DÁ OUTRAS PROVIDÊNCIAS".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