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4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DIGÃ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"DISPÕE SOBRE PROGRAMA COLORINDO A ESCOLA NA REDE PÚBLICA MUNICIPAL DE ENSINO, E DÁ OUTRAS PROVIDÊNCIAS"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