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NEY DO GÁS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a criação do Serviço de Recebimento de Denúncias de Violações de Direitos dos Idosos em âmbito municipal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