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criação do Serviço de Recebimento de Denúncias de Violações de Direitos dos Idosos em âmbito municipal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