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64B62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70B9">
        <w:rPr>
          <w:rFonts w:ascii="Arial" w:hAnsi="Arial" w:cs="Arial"/>
          <w:b/>
          <w:sz w:val="24"/>
          <w:szCs w:val="24"/>
          <w:u w:val="single"/>
        </w:rPr>
        <w:t>Padre Francisco de Abreu S</w:t>
      </w:r>
      <w:bookmarkStart w:id="1" w:name="_GoBack"/>
      <w:bookmarkEnd w:id="1"/>
      <w:r w:rsidR="00A770B9">
        <w:rPr>
          <w:rFonts w:ascii="Arial" w:hAnsi="Arial" w:cs="Arial"/>
          <w:b/>
          <w:sz w:val="24"/>
          <w:szCs w:val="24"/>
          <w:u w:val="single"/>
        </w:rPr>
        <w:t>ampaio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330F6B">
        <w:rPr>
          <w:rFonts w:ascii="Arial" w:hAnsi="Arial" w:cs="Arial"/>
          <w:b/>
          <w:sz w:val="24"/>
          <w:szCs w:val="24"/>
          <w:u w:val="single"/>
        </w:rPr>
        <w:t>na Chácara 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520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8BB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F370-1D11-4C0D-B72B-286904F6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2023-05-29T12:08:00Z</dcterms:created>
  <dcterms:modified xsi:type="dcterms:W3CDTF">2023-05-29T12:09:00Z</dcterms:modified>
</cp:coreProperties>
</file>