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2 ao Projeto de Lei Nº 46/2022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LUCAS AGOSTINHO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Modificativa 2 ao PL 46/2022 que dispõe sobre a instalação de iluminação pública nos pontos de ônibus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