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Obriga os proprietários de imóveis em situação de abandono a manterem os imóveis em boas condições para evitar a prática de atividades criminosas em tais imóve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