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90/2023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Obriga os proprietários de imóveis em situação de abandono a manterem os imóveis em boas condições para evitar a prática de atividades criminosas em tais imóveis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