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70/2023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HÉLIO SILVA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Acrescenta parágrafo único ao art. 1º da lei nº 6.312, de 16 de janeiro de 2020, que dispõe sobre o atendimento preferencial a pessoas com fibromialgia no município de Sumaré e dá outras providências.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março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