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45F7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37187" w:rsidR="00B37187">
        <w:rPr>
          <w:rFonts w:ascii="Tahoma" w:hAnsi="Tahoma" w:cs="Tahoma"/>
          <w:b/>
          <w:bCs/>
          <w:sz w:val="24"/>
          <w:szCs w:val="24"/>
        </w:rPr>
        <w:t>Rua Suíça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EB408C">
        <w:rPr>
          <w:rFonts w:ascii="Tahoma" w:hAnsi="Tahoma" w:cs="Tahoma"/>
          <w:sz w:val="24"/>
          <w:szCs w:val="24"/>
        </w:rPr>
        <w:t>136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37187" w:rsidR="00B37187">
        <w:rPr>
          <w:rFonts w:ascii="Tahoma" w:hAnsi="Tahoma" w:cs="Tahoma"/>
          <w:b/>
          <w:bCs/>
          <w:sz w:val="24"/>
          <w:szCs w:val="24"/>
        </w:rPr>
        <w:t>Jardim Santa Maria (Nova Veneza)</w:t>
      </w:r>
      <w:r w:rsidR="00B371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06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