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OBRIGATORIEDADE DE USO DE FOCINHEIRA EM ANIMAIS NO MUNICÍPIO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