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2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riação do Bilhete Único no sistema de transporte coletivo da cidade de Sumaré e autoriza o Poder Executivo Municipal a firmar convênios com o Governo do Estado de São Paulo e os Municípios da Região Metropolitana de Campinas, a fim de implantar o Bilhete Único Metropolitano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setembr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