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Emenda Nº 2 ao Projeto de Lei Nº 100/2021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NEY DO GÁS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EMENDA SUPRESSIVA E MODIFICATIVA ao PROJETO DE LEI Nº 100/2021 que Institui o uso obrigatório de Crachá de Identificação Funcional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junho de 2022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