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100/2021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SUPRESSIVA E MODIFICATIVA ao PROJETO DE LEI Nº 100/2021 que Institui o uso obrigatório de Crachá de Identificação Funcional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