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100/2021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GÁS, 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uso obrigatório de Crachá de Identificação Funcional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