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>Jardim Cidade Nova</w:t>
      </w:r>
      <w:r>
        <w:rPr>
          <w:rFonts w:ascii="Arial" w:hAnsi="Arial" w:cs="Arial"/>
          <w:color w:val="000000"/>
        </w:rPr>
        <w:t>, região do Maria Antônia.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5D3E8D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>
        <w:rPr>
          <w:rFonts w:ascii="Arial" w:hAnsi="Arial" w:cs="Arial"/>
          <w:bCs/>
          <w:noProof/>
        </w:rPr>
        <w:t>O bairro Jardim Cidade Nova está localizado entre as regiões do Maria Antônia e do Dall’Orto, concentrando importante contingente populacional e comercial. Há condomínios residenciais, escolas, igrejas e um tráfego intenso entre as regiões. Dessa forma, a implantação das lâmpadas LED no bairro em referência representa um ganho importante para as duas regiões, muito embora saibamos que todos os bairros devam ser contemplados com o novo padrão de iluminação em ações futuras.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7A5596FB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08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B21"/>
    <w:rsid w:val="001937F3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0263"/>
    <w:rsid w:val="00AB4183"/>
    <w:rsid w:val="00AE6AEE"/>
    <w:rsid w:val="00B4461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2022-03-15T13:18:00Z</dcterms:created>
  <dcterms:modified xsi:type="dcterms:W3CDTF">2023-05-08T12:15:00Z</dcterms:modified>
</cp:coreProperties>
</file>