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332/2021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MODIFICATIVA da nova redação ao artigo Art. 5°- da Lei 332/2021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novembro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