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32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da nova redação ao artigo Art. 5°- da Lei 332/2021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nov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