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3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da nova redação ao artigo Art. 5°- da Lei 332/2021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nov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