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3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“Dispõe sobre a prévia divulgação do aumento da tarifa do ônibus urbano no âmbito do Município de Sumaré”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